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Najava edukacija o UN Ciljevima održivog razvoja u kolovozu kroz projekt AktivniST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U sklopu projekta AktivniST u kolovozu nastavljamo sa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ciklusom edukacija o UN Ciljevima održivog razvoja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kroz koje ćemo ugostiti razne stručnjake iz privatnog sektora, javnog sektora i neprofitnih organizacija koji će na primjeru svojih projekata i aktivnosti predstaviti kako oni doprinose, a kako svi mi to možemo doprinijeti, ostvarivanju UN Ciljeva održivog razvoja unutar područja u kojem djeluju i posluju. Cilj ciklusa edukacija je približiti mladima načine kako kroz poduzetništvo i društveni angažman možemo doprinijeti ostvarivanju UN ciljeva održivog razvoja do 2030. godine te ih potaknuti na aktivno građanstvo i doprinos rješavanju problema lokalne zajednice.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U kolovozu nas očekuju dvije edukacije: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1) unutar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Cilja 8 - Dostojanstven rad i gospodarski rast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, 10. kolovoza s početkom u 17:00 h edukaciju će održati Ivan Božić upravitelj zadruge Humana Nova, na temu "Zapošljavanje društveno marginaliziranih skupina kroz zbrinjavanje i obradu tekstilnog otpada".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2) unutar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Cilja 9 - Izgraditi izdržljivu infrastrukturu, promovirati uključivu i održivu industrijalizaciju i poticati inovativnost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, u drugoj polovici kolovoza,  edukaciju će održati Ivan Mrvoš iz tvrtke Include na temu "Zelene i pametne tehnologije za održivu i inovativnu zajednicu".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Prijaviti se možete preko poveznice -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https://forms.gle/PqhhJs7KueXHgr2X6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  Radionice se održavaju online, preko Zoom platforme. Svi prijavljeni dobit će poveznice za edukacije dan prije održavanja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Svi polaznici koji prođu sve radionice iz ovog ciklusa dobiti će Europass potvrdu za sudjelovanje.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Projekt AktivniST sufinanciran je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 sredstvima Središnjeg državnog ureda za demografiju i mlade Republike Hrvatske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PqhhJs7KueXHgr2X6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